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3B" w:rsidRDefault="00F10C1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Консультация для педагогов:</w:t>
      </w:r>
    </w:p>
    <w:p w:rsidR="005E7F3B" w:rsidRDefault="005E7F3B">
      <w:pPr>
        <w:spacing w:line="65" w:lineRule="exact"/>
        <w:rPr>
          <w:sz w:val="24"/>
          <w:szCs w:val="24"/>
        </w:rPr>
      </w:pPr>
    </w:p>
    <w:p w:rsidR="005E7F3B" w:rsidRDefault="00F10C1F">
      <w:pPr>
        <w:spacing w:line="263" w:lineRule="auto"/>
        <w:ind w:left="1100" w:right="60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color w:val="111111"/>
          <w:sz w:val="28"/>
          <w:szCs w:val="28"/>
        </w:rPr>
        <w:t>ИСПОЛЬЗОВАНИЕ МЕТОДА МОДЕЛИРОВАНИЯ В РАЗЛИЧНЫХ ВИДАХ ДЕЯТЕЛЬНОСТИ</w:t>
      </w:r>
      <w:bookmarkEnd w:id="0"/>
      <w:r>
        <w:rPr>
          <w:rFonts w:eastAsia="Times New Roman"/>
          <w:b/>
          <w:bCs/>
          <w:color w:val="111111"/>
          <w:sz w:val="28"/>
          <w:szCs w:val="28"/>
        </w:rPr>
        <w:t>.</w:t>
      </w:r>
    </w:p>
    <w:p w:rsidR="005E7F3B" w:rsidRDefault="005E7F3B">
      <w:pPr>
        <w:spacing w:line="20" w:lineRule="exact"/>
        <w:rPr>
          <w:sz w:val="24"/>
          <w:szCs w:val="24"/>
        </w:rPr>
      </w:pPr>
    </w:p>
    <w:p w:rsidR="005E7F3B" w:rsidRDefault="005E7F3B">
      <w:pPr>
        <w:spacing w:line="200" w:lineRule="exact"/>
        <w:rPr>
          <w:sz w:val="24"/>
          <w:szCs w:val="24"/>
        </w:rPr>
      </w:pPr>
    </w:p>
    <w:p w:rsidR="005E7F3B" w:rsidRDefault="005E7F3B">
      <w:pPr>
        <w:spacing w:line="210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Моделирование в математическом развитии детей.</w:t>
      </w:r>
    </w:p>
    <w:p w:rsidR="005E7F3B" w:rsidRDefault="005E7F3B">
      <w:pPr>
        <w:spacing w:line="60" w:lineRule="exact"/>
        <w:rPr>
          <w:sz w:val="24"/>
          <w:szCs w:val="24"/>
        </w:rPr>
      </w:pPr>
    </w:p>
    <w:p w:rsidR="005E7F3B" w:rsidRDefault="00F10C1F">
      <w:pPr>
        <w:spacing w:line="266" w:lineRule="auto"/>
        <w:ind w:right="30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а) Метод </w:t>
      </w:r>
      <w:r>
        <w:rPr>
          <w:rFonts w:eastAsia="Times New Roman"/>
          <w:b/>
          <w:bCs/>
          <w:color w:val="111111"/>
          <w:sz w:val="28"/>
          <w:szCs w:val="28"/>
        </w:rPr>
        <w:t>моделирования</w:t>
      </w:r>
      <w:r>
        <w:rPr>
          <w:rFonts w:eastAsia="Times New Roman"/>
          <w:color w:val="111111"/>
          <w:sz w:val="28"/>
          <w:szCs w:val="28"/>
        </w:rPr>
        <w:t xml:space="preserve"> в математике часто встречается в виде 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«числовых </w:t>
      </w:r>
      <w:r>
        <w:rPr>
          <w:rFonts w:eastAsia="Times New Roman"/>
          <w:i/>
          <w:iCs/>
          <w:color w:val="111111"/>
          <w:sz w:val="28"/>
          <w:szCs w:val="28"/>
        </w:rPr>
        <w:t>цепо-чек»</w:t>
      </w:r>
      <w:r>
        <w:rPr>
          <w:rFonts w:eastAsia="Times New Roman"/>
          <w:color w:val="111111"/>
          <w:sz w:val="28"/>
          <w:szCs w:val="28"/>
        </w:rPr>
        <w:t>.</w:t>
      </w:r>
    </w:p>
    <w:p w:rsidR="005E7F3B" w:rsidRDefault="005E7F3B">
      <w:pPr>
        <w:spacing w:line="16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б) Широко используются </w:t>
      </w:r>
      <w:r>
        <w:rPr>
          <w:rFonts w:eastAsia="Times New Roman"/>
          <w:b/>
          <w:bCs/>
          <w:color w:val="111111"/>
          <w:sz w:val="28"/>
          <w:szCs w:val="28"/>
        </w:rPr>
        <w:t>модели</w:t>
      </w:r>
      <w:r>
        <w:rPr>
          <w:rFonts w:eastAsia="Times New Roman"/>
          <w:color w:val="111111"/>
          <w:sz w:val="28"/>
          <w:szCs w:val="28"/>
        </w:rPr>
        <w:t xml:space="preserve"> при формировании времен-</w:t>
      </w:r>
    </w:p>
    <w:p w:rsidR="005E7F3B" w:rsidRDefault="005E7F3B">
      <w:pPr>
        <w:spacing w:line="60" w:lineRule="exact"/>
        <w:rPr>
          <w:sz w:val="24"/>
          <w:szCs w:val="24"/>
        </w:rPr>
      </w:pPr>
    </w:p>
    <w:p w:rsidR="005E7F3B" w:rsidRDefault="00F10C1F">
      <w:pPr>
        <w:spacing w:line="270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ных </w:t>
      </w:r>
      <w:r>
        <w:rPr>
          <w:rFonts w:eastAsia="Times New Roman"/>
          <w:color w:val="111111"/>
          <w:sz w:val="28"/>
          <w:szCs w:val="28"/>
          <w:u w:val="single"/>
        </w:rPr>
        <w:t>представлений</w:t>
      </w:r>
      <w:r>
        <w:rPr>
          <w:rFonts w:eastAsia="Times New Roman"/>
          <w:color w:val="111111"/>
          <w:sz w:val="28"/>
          <w:szCs w:val="28"/>
        </w:rPr>
        <w:t xml:space="preserve">: </w:t>
      </w:r>
      <w:r>
        <w:rPr>
          <w:rFonts w:eastAsia="Times New Roman"/>
          <w:b/>
          <w:bCs/>
          <w:color w:val="111111"/>
          <w:sz w:val="28"/>
          <w:szCs w:val="28"/>
        </w:rPr>
        <w:t>модель частей суток</w:t>
      </w:r>
      <w:r>
        <w:rPr>
          <w:rFonts w:eastAsia="Times New Roman"/>
          <w:color w:val="111111"/>
          <w:sz w:val="28"/>
          <w:szCs w:val="28"/>
        </w:rPr>
        <w:t xml:space="preserve">, недели, года. Например, </w:t>
      </w:r>
      <w:r>
        <w:rPr>
          <w:rFonts w:eastAsia="Times New Roman"/>
          <w:b/>
          <w:bCs/>
          <w:color w:val="111111"/>
          <w:sz w:val="28"/>
          <w:szCs w:val="28"/>
        </w:rPr>
        <w:t>модель</w:t>
      </w:r>
      <w:r>
        <w:rPr>
          <w:rFonts w:eastAsia="Times New Roman"/>
          <w:color w:val="111111"/>
          <w:sz w:val="28"/>
          <w:szCs w:val="28"/>
        </w:rPr>
        <w:t xml:space="preserve"> частей су-ток может состоять из сюжетных картинок, отражающих деятельность человека в раз-ные отрезки суток.</w:t>
      </w:r>
    </w:p>
    <w:p w:rsidR="005E7F3B" w:rsidRDefault="005E7F3B">
      <w:pPr>
        <w:spacing w:line="11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в) Для </w:t>
      </w:r>
      <w:r>
        <w:rPr>
          <w:rFonts w:eastAsia="Times New Roman"/>
          <w:color w:val="111111"/>
          <w:sz w:val="28"/>
          <w:szCs w:val="28"/>
        </w:rPr>
        <w:t xml:space="preserve">ориентировки в пространстве используется </w:t>
      </w:r>
      <w:r>
        <w:rPr>
          <w:rFonts w:eastAsia="Times New Roman"/>
          <w:b/>
          <w:bCs/>
          <w:color w:val="111111"/>
          <w:sz w:val="28"/>
          <w:szCs w:val="28"/>
        </w:rPr>
        <w:t>модель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«комната»</w:t>
      </w:r>
      <w:r>
        <w:rPr>
          <w:rFonts w:eastAsia="Times New Roman"/>
          <w:color w:val="111111"/>
          <w:sz w:val="28"/>
          <w:szCs w:val="28"/>
        </w:rPr>
        <w:t>.</w:t>
      </w:r>
    </w:p>
    <w:p w:rsidR="005E7F3B" w:rsidRDefault="005E7F3B">
      <w:pPr>
        <w:spacing w:line="61" w:lineRule="exact"/>
        <w:rPr>
          <w:sz w:val="24"/>
          <w:szCs w:val="24"/>
        </w:rPr>
      </w:pPr>
    </w:p>
    <w:p w:rsidR="005E7F3B" w:rsidRDefault="00F10C1F">
      <w:pPr>
        <w:spacing w:line="272" w:lineRule="auto"/>
        <w:ind w:right="80" w:firstLine="361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Модель </w:t>
      </w:r>
      <w:r>
        <w:rPr>
          <w:rFonts w:eastAsia="Times New Roman"/>
          <w:color w:val="111111"/>
          <w:sz w:val="28"/>
          <w:szCs w:val="28"/>
        </w:rPr>
        <w:t>состоит из макета комнаты и предметов мебели.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Сначала ребёнок обследу-ет макет, запоминает расположение мебели, а далее играет и рассказывает, где нахо-дятся разные предметы и вещи.</w:t>
      </w:r>
    </w:p>
    <w:p w:rsidR="005E7F3B" w:rsidRDefault="005E7F3B">
      <w:pPr>
        <w:spacing w:line="17" w:lineRule="exact"/>
        <w:rPr>
          <w:sz w:val="24"/>
          <w:szCs w:val="24"/>
        </w:rPr>
      </w:pPr>
    </w:p>
    <w:p w:rsidR="005E7F3B" w:rsidRDefault="00F10C1F">
      <w:pPr>
        <w:spacing w:line="266" w:lineRule="auto"/>
        <w:ind w:right="10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г) </w:t>
      </w:r>
      <w:r>
        <w:rPr>
          <w:rFonts w:eastAsia="Times New Roman"/>
          <w:b/>
          <w:bCs/>
          <w:color w:val="111111"/>
          <w:sz w:val="28"/>
          <w:szCs w:val="28"/>
        </w:rPr>
        <w:t>Модель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«Числовые домики»</w:t>
      </w:r>
      <w:r>
        <w:rPr>
          <w:rFonts w:eastAsia="Times New Roman"/>
          <w:color w:val="111111"/>
          <w:sz w:val="28"/>
          <w:szCs w:val="28"/>
        </w:rPr>
        <w:t xml:space="preserve"> и </w:t>
      </w:r>
      <w:r>
        <w:rPr>
          <w:rFonts w:eastAsia="Times New Roman"/>
          <w:i/>
          <w:iCs/>
          <w:color w:val="111111"/>
          <w:sz w:val="28"/>
          <w:szCs w:val="28"/>
        </w:rPr>
        <w:t>«Числовая лестница»</w:t>
      </w:r>
      <w:r>
        <w:rPr>
          <w:rFonts w:eastAsia="Times New Roman"/>
          <w:color w:val="111111"/>
          <w:sz w:val="28"/>
          <w:szCs w:val="28"/>
        </w:rPr>
        <w:t xml:space="preserve"> также используются в рабо-те при формировании математических представлений.</w:t>
      </w:r>
    </w:p>
    <w:p w:rsidR="005E7F3B" w:rsidRDefault="005E7F3B">
      <w:pPr>
        <w:spacing w:line="12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Моделирование в развитии связной монологической речи.</w:t>
      </w:r>
    </w:p>
    <w:p w:rsidR="005E7F3B" w:rsidRDefault="005E7F3B">
      <w:pPr>
        <w:spacing w:line="65" w:lineRule="exact"/>
        <w:rPr>
          <w:sz w:val="24"/>
          <w:szCs w:val="24"/>
        </w:rPr>
      </w:pPr>
    </w:p>
    <w:p w:rsidR="005E7F3B" w:rsidRDefault="00F10C1F">
      <w:pPr>
        <w:spacing w:line="263" w:lineRule="auto"/>
        <w:ind w:right="22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а) С использованием опорных схем может проходить обучение составлению твор-че</w:t>
      </w:r>
      <w:r>
        <w:rPr>
          <w:rFonts w:eastAsia="Times New Roman"/>
          <w:color w:val="111111"/>
          <w:sz w:val="28"/>
          <w:szCs w:val="28"/>
        </w:rPr>
        <w:t>ских и описательных рассказов, рассказов по сюжетной картине.</w:t>
      </w:r>
    </w:p>
    <w:p w:rsidR="005E7F3B" w:rsidRDefault="005E7F3B">
      <w:pPr>
        <w:spacing w:line="34" w:lineRule="exact"/>
        <w:rPr>
          <w:sz w:val="24"/>
          <w:szCs w:val="24"/>
        </w:rPr>
      </w:pPr>
    </w:p>
    <w:p w:rsidR="005E7F3B" w:rsidRDefault="00F10C1F">
      <w:pPr>
        <w:spacing w:line="263" w:lineRule="auto"/>
        <w:ind w:right="8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б) Так же при использовании схем можно учиться составлять различные предложе-ния.</w:t>
      </w:r>
    </w:p>
    <w:p w:rsidR="005E7F3B" w:rsidRDefault="005E7F3B">
      <w:pPr>
        <w:spacing w:line="20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в) Заучивание стихотворений, пословиц, поговорок.</w:t>
      </w:r>
    </w:p>
    <w:p w:rsidR="005E7F3B" w:rsidRDefault="005E7F3B">
      <w:pPr>
        <w:spacing w:line="50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г) Пересказ сказок, художественных произведений.</w:t>
      </w:r>
    </w:p>
    <w:p w:rsidR="005E7F3B" w:rsidRDefault="005E7F3B">
      <w:pPr>
        <w:spacing w:line="47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д)</w:t>
      </w:r>
      <w:r>
        <w:rPr>
          <w:rFonts w:eastAsia="Times New Roman"/>
          <w:color w:val="111111"/>
          <w:sz w:val="28"/>
          <w:szCs w:val="28"/>
        </w:rPr>
        <w:t xml:space="preserve"> При произношении чистоговорок можно использовать различные символы.</w:t>
      </w:r>
    </w:p>
    <w:p w:rsidR="005E7F3B" w:rsidRDefault="005E7F3B">
      <w:pPr>
        <w:spacing w:line="50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е) Творческая сказка по силуэтным </w:t>
      </w:r>
      <w:r>
        <w:rPr>
          <w:rFonts w:eastAsia="Times New Roman"/>
          <w:b/>
          <w:bCs/>
          <w:color w:val="111111"/>
          <w:sz w:val="28"/>
          <w:szCs w:val="28"/>
        </w:rPr>
        <w:t>изображениям</w:t>
      </w:r>
      <w:r>
        <w:rPr>
          <w:rFonts w:eastAsia="Times New Roman"/>
          <w:color w:val="111111"/>
          <w:sz w:val="28"/>
          <w:szCs w:val="28"/>
        </w:rPr>
        <w:t>.</w:t>
      </w:r>
    </w:p>
    <w:p w:rsidR="005E7F3B" w:rsidRDefault="005E7F3B">
      <w:pPr>
        <w:spacing w:line="46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Моделирование в экологическом воспитании детей.</w:t>
      </w:r>
    </w:p>
    <w:p w:rsidR="005E7F3B" w:rsidRDefault="005E7F3B">
      <w:pPr>
        <w:spacing w:line="64" w:lineRule="exact"/>
        <w:rPr>
          <w:sz w:val="24"/>
          <w:szCs w:val="24"/>
        </w:rPr>
      </w:pPr>
    </w:p>
    <w:p w:rsidR="005E7F3B" w:rsidRDefault="00F10C1F">
      <w:pPr>
        <w:spacing w:line="270" w:lineRule="auto"/>
        <w:ind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а) Наблюдая за животными и растениями, воспитатель с детьми обследует объект,</w:t>
      </w:r>
      <w:r>
        <w:rPr>
          <w:rFonts w:eastAsia="Times New Roman"/>
          <w:color w:val="111111"/>
          <w:sz w:val="28"/>
          <w:szCs w:val="28"/>
        </w:rPr>
        <w:t xml:space="preserve"> и вычленяют на этой основе признаки и свойства живых организмов. Для построения плана обследования предметов природы, можно использовать карточки-символы.</w:t>
      </w:r>
    </w:p>
    <w:p w:rsidR="005E7F3B" w:rsidRDefault="005E7F3B">
      <w:pPr>
        <w:spacing w:line="11" w:lineRule="exact"/>
        <w:rPr>
          <w:sz w:val="24"/>
          <w:szCs w:val="24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б) Можно использовать карточки-</w:t>
      </w:r>
      <w:r>
        <w:rPr>
          <w:rFonts w:eastAsia="Times New Roman"/>
          <w:b/>
          <w:bCs/>
          <w:color w:val="111111"/>
          <w:sz w:val="28"/>
          <w:szCs w:val="28"/>
        </w:rPr>
        <w:t>модели</w:t>
      </w:r>
      <w:r>
        <w:rPr>
          <w:rFonts w:eastAsia="Times New Roman"/>
          <w:color w:val="111111"/>
          <w:sz w:val="28"/>
          <w:szCs w:val="28"/>
        </w:rPr>
        <w:t>, отражающие общие признаки.</w:t>
      </w:r>
    </w:p>
    <w:p w:rsidR="005E7F3B" w:rsidRDefault="005E7F3B">
      <w:pPr>
        <w:spacing w:line="60" w:lineRule="exact"/>
        <w:rPr>
          <w:sz w:val="24"/>
          <w:szCs w:val="24"/>
        </w:rPr>
      </w:pPr>
    </w:p>
    <w:p w:rsidR="005E7F3B" w:rsidRDefault="00F10C1F">
      <w:pPr>
        <w:spacing w:line="266" w:lineRule="auto"/>
        <w:ind w:right="30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в) Можно выделить функции живых </w:t>
      </w:r>
      <w:r>
        <w:rPr>
          <w:rFonts w:eastAsia="Times New Roman"/>
          <w:color w:val="111111"/>
          <w:sz w:val="28"/>
          <w:szCs w:val="28"/>
          <w:u w:val="single"/>
        </w:rPr>
        <w:t>организмов</w:t>
      </w:r>
      <w:r>
        <w:rPr>
          <w:rFonts w:eastAsia="Times New Roman"/>
          <w:color w:val="111111"/>
          <w:sz w:val="28"/>
          <w:szCs w:val="28"/>
        </w:rPr>
        <w:t xml:space="preserve">: дышит, двигается, и обозначить их схематическими </w:t>
      </w:r>
      <w:r>
        <w:rPr>
          <w:rFonts w:eastAsia="Times New Roman"/>
          <w:b/>
          <w:bCs/>
          <w:color w:val="111111"/>
          <w:sz w:val="28"/>
          <w:szCs w:val="28"/>
        </w:rPr>
        <w:t>моделями</w:t>
      </w:r>
      <w:r>
        <w:rPr>
          <w:rFonts w:eastAsia="Times New Roman"/>
          <w:color w:val="111111"/>
          <w:sz w:val="28"/>
          <w:szCs w:val="28"/>
        </w:rPr>
        <w:t>.</w:t>
      </w:r>
    </w:p>
    <w:p w:rsidR="005E7F3B" w:rsidRDefault="005E7F3B">
      <w:pPr>
        <w:spacing w:line="26" w:lineRule="exact"/>
        <w:rPr>
          <w:sz w:val="24"/>
          <w:szCs w:val="24"/>
        </w:rPr>
      </w:pPr>
    </w:p>
    <w:p w:rsidR="005E7F3B" w:rsidRDefault="00F10C1F">
      <w:pPr>
        <w:spacing w:line="266" w:lineRule="auto"/>
        <w:ind w:right="32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г) С помощью картинок-</w:t>
      </w:r>
      <w:r>
        <w:rPr>
          <w:rFonts w:eastAsia="Times New Roman"/>
          <w:b/>
          <w:bCs/>
          <w:color w:val="111111"/>
          <w:sz w:val="28"/>
          <w:szCs w:val="28"/>
        </w:rPr>
        <w:t>моделей</w:t>
      </w:r>
      <w:r>
        <w:rPr>
          <w:rFonts w:eastAsia="Times New Roman"/>
          <w:color w:val="111111"/>
          <w:sz w:val="28"/>
          <w:szCs w:val="28"/>
        </w:rPr>
        <w:t xml:space="preserve"> можно обозначать выделенные признаки </w:t>
      </w:r>
      <w:r>
        <w:rPr>
          <w:rFonts w:eastAsia="Times New Roman"/>
          <w:i/>
          <w:iCs/>
          <w:color w:val="111111"/>
          <w:sz w:val="28"/>
          <w:szCs w:val="28"/>
        </w:rPr>
        <w:t>(цвет,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форму, численность частей и др.)</w:t>
      </w:r>
    </w:p>
    <w:p w:rsidR="005E7F3B" w:rsidRDefault="005E7F3B">
      <w:pPr>
        <w:spacing w:line="26" w:lineRule="exact"/>
        <w:rPr>
          <w:sz w:val="24"/>
          <w:szCs w:val="24"/>
        </w:rPr>
      </w:pPr>
    </w:p>
    <w:p w:rsidR="005E7F3B" w:rsidRDefault="00F10C1F">
      <w:pPr>
        <w:spacing w:line="267" w:lineRule="auto"/>
        <w:ind w:right="120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д) Схемы-</w:t>
      </w:r>
      <w:r>
        <w:rPr>
          <w:rFonts w:eastAsia="Times New Roman"/>
          <w:b/>
          <w:bCs/>
          <w:color w:val="111111"/>
          <w:sz w:val="28"/>
          <w:szCs w:val="28"/>
        </w:rPr>
        <w:t>модели</w:t>
      </w:r>
      <w:r>
        <w:rPr>
          <w:rFonts w:eastAsia="Times New Roman"/>
          <w:color w:val="111111"/>
          <w:sz w:val="28"/>
          <w:szCs w:val="28"/>
        </w:rPr>
        <w:t xml:space="preserve"> могут обозначать различные среды обитания живых су-ществ </w:t>
      </w:r>
      <w:r>
        <w:rPr>
          <w:rFonts w:eastAsia="Times New Roman"/>
          <w:i/>
          <w:iCs/>
          <w:color w:val="111111"/>
          <w:sz w:val="28"/>
          <w:szCs w:val="28"/>
        </w:rPr>
        <w:t>(на</w:t>
      </w:r>
      <w:r>
        <w:rPr>
          <w:rFonts w:eastAsia="Times New Roman"/>
          <w:i/>
          <w:iCs/>
          <w:color w:val="111111"/>
          <w:sz w:val="28"/>
          <w:szCs w:val="28"/>
        </w:rPr>
        <w:t>земную,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воздушную и др.)</w:t>
      </w:r>
      <w:r>
        <w:rPr>
          <w:rFonts w:eastAsia="Times New Roman"/>
          <w:color w:val="111111"/>
          <w:sz w:val="28"/>
          <w:szCs w:val="28"/>
        </w:rPr>
        <w:t>.</w:t>
      </w:r>
    </w:p>
    <w:p w:rsidR="005E7F3B" w:rsidRDefault="005E7F3B">
      <w:pPr>
        <w:spacing w:line="28" w:lineRule="exact"/>
        <w:rPr>
          <w:sz w:val="24"/>
          <w:szCs w:val="24"/>
        </w:rPr>
      </w:pPr>
    </w:p>
    <w:p w:rsidR="005E7F3B" w:rsidRDefault="00F10C1F">
      <w:pPr>
        <w:spacing w:line="263" w:lineRule="auto"/>
        <w:ind w:right="34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е) С помощью картинок-</w:t>
      </w:r>
      <w:r>
        <w:rPr>
          <w:rFonts w:eastAsia="Times New Roman"/>
          <w:b/>
          <w:bCs/>
          <w:color w:val="111111"/>
          <w:sz w:val="28"/>
          <w:szCs w:val="28"/>
        </w:rPr>
        <w:t>моделей</w:t>
      </w:r>
      <w:r>
        <w:rPr>
          <w:rFonts w:eastAsia="Times New Roman"/>
          <w:color w:val="111111"/>
          <w:sz w:val="28"/>
          <w:szCs w:val="28"/>
        </w:rPr>
        <w:t xml:space="preserve"> можно обозначать условия жизни, потребности живых организмов.</w:t>
      </w:r>
    </w:p>
    <w:p w:rsidR="005E7F3B" w:rsidRDefault="005E7F3B">
      <w:pPr>
        <w:sectPr w:rsidR="005E7F3B">
          <w:pgSz w:w="11900" w:h="16836"/>
          <w:pgMar w:top="718" w:right="728" w:bottom="766" w:left="720" w:header="0" w:footer="0" w:gutter="0"/>
          <w:cols w:space="720" w:equalWidth="0">
            <w:col w:w="10460"/>
          </w:cols>
        </w:sect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lastRenderedPageBreak/>
        <w:t>Моделирование в изобразительной деятельности</w:t>
      </w:r>
      <w:r>
        <w:rPr>
          <w:rFonts w:eastAsia="Times New Roman"/>
          <w:color w:val="111111"/>
          <w:sz w:val="28"/>
          <w:szCs w:val="28"/>
        </w:rPr>
        <w:t>.</w:t>
      </w:r>
    </w:p>
    <w:p w:rsidR="005E7F3B" w:rsidRDefault="005E7F3B">
      <w:pPr>
        <w:spacing w:line="65" w:lineRule="exact"/>
        <w:rPr>
          <w:sz w:val="20"/>
          <w:szCs w:val="20"/>
        </w:rPr>
      </w:pPr>
    </w:p>
    <w:p w:rsidR="005E7F3B" w:rsidRDefault="00F10C1F">
      <w:pPr>
        <w:spacing w:line="271" w:lineRule="auto"/>
        <w:ind w:right="20" w:firstLine="361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Моделирование </w:t>
      </w:r>
      <w:r>
        <w:rPr>
          <w:rFonts w:eastAsia="Times New Roman"/>
          <w:color w:val="111111"/>
          <w:sz w:val="28"/>
          <w:szCs w:val="28"/>
        </w:rPr>
        <w:t xml:space="preserve">в этом виде деятельности проявляется больше всего в </w:t>
      </w:r>
      <w:r>
        <w:rPr>
          <w:rFonts w:eastAsia="Times New Roman"/>
          <w:color w:val="111111"/>
          <w:sz w:val="28"/>
          <w:szCs w:val="28"/>
        </w:rPr>
        <w:t xml:space="preserve">использова-нии </w:t>
      </w:r>
      <w:r>
        <w:rPr>
          <w:rFonts w:eastAsia="Times New Roman"/>
          <w:b/>
          <w:bCs/>
          <w:color w:val="111111"/>
          <w:sz w:val="28"/>
          <w:szCs w:val="28"/>
        </w:rPr>
        <w:t>технологических карт</w:t>
      </w:r>
      <w:r>
        <w:rPr>
          <w:rFonts w:eastAsia="Times New Roman"/>
          <w:color w:val="111111"/>
          <w:sz w:val="28"/>
          <w:szCs w:val="28"/>
        </w:rPr>
        <w:t>. Такие карты показывают последовательность и приёмы работы при лепке, рисовании предмета или сюжета. Последовательность работы в них показана с помощью условных обозначений.</w:t>
      </w:r>
    </w:p>
    <w:p w:rsidR="005E7F3B" w:rsidRDefault="005E7F3B">
      <w:pPr>
        <w:spacing w:line="20" w:lineRule="exact"/>
        <w:rPr>
          <w:sz w:val="20"/>
          <w:szCs w:val="20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Моделирование в разделе 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«Ознакомление с 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>окружающим миром»</w:t>
      </w:r>
      <w:r>
        <w:rPr>
          <w:rFonts w:eastAsia="Times New Roman"/>
          <w:b/>
          <w:bCs/>
          <w:color w:val="111111"/>
          <w:sz w:val="28"/>
          <w:szCs w:val="28"/>
        </w:rPr>
        <w:t>.</w:t>
      </w:r>
    </w:p>
    <w:p w:rsidR="005E7F3B" w:rsidRDefault="005E7F3B">
      <w:pPr>
        <w:spacing w:line="52" w:lineRule="exact"/>
        <w:rPr>
          <w:sz w:val="20"/>
          <w:szCs w:val="20"/>
        </w:rPr>
      </w:pPr>
    </w:p>
    <w:p w:rsidR="005E7F3B" w:rsidRDefault="00F10C1F">
      <w:pPr>
        <w:spacing w:line="272" w:lineRule="auto"/>
        <w:ind w:right="60" w:firstLine="361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Дети знакомятся с предметным миром, его объектами, познают окружающий мир, взаимоотношения в обществе через наглядные </w:t>
      </w:r>
      <w:r>
        <w:rPr>
          <w:rFonts w:eastAsia="Times New Roman"/>
          <w:b/>
          <w:bCs/>
          <w:color w:val="111111"/>
          <w:sz w:val="28"/>
          <w:szCs w:val="28"/>
        </w:rPr>
        <w:t>модели</w:t>
      </w:r>
      <w:r>
        <w:rPr>
          <w:rFonts w:eastAsia="Times New Roman"/>
          <w:color w:val="111111"/>
          <w:sz w:val="28"/>
          <w:szCs w:val="28"/>
        </w:rPr>
        <w:t xml:space="preserve">, которые способствуют их чет-кому представлению </w:t>
      </w:r>
      <w:r>
        <w:rPr>
          <w:rFonts w:eastAsia="Times New Roman"/>
          <w:i/>
          <w:iCs/>
          <w:color w:val="111111"/>
          <w:sz w:val="28"/>
          <w:szCs w:val="28"/>
        </w:rPr>
        <w:t>(вид,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структура,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форма,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назначение и т.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д.)</w:t>
      </w:r>
      <w:r>
        <w:rPr>
          <w:rFonts w:eastAsia="Times New Roman"/>
          <w:color w:val="111111"/>
          <w:sz w:val="28"/>
          <w:szCs w:val="28"/>
        </w:rPr>
        <w:t>.</w:t>
      </w:r>
    </w:p>
    <w:p w:rsidR="005E7F3B" w:rsidRDefault="005E7F3B">
      <w:pPr>
        <w:spacing w:line="3" w:lineRule="exact"/>
        <w:rPr>
          <w:sz w:val="20"/>
          <w:szCs w:val="20"/>
        </w:rPr>
      </w:pPr>
    </w:p>
    <w:p w:rsidR="005E7F3B" w:rsidRDefault="00F10C1F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Используя в своей</w:t>
      </w:r>
      <w:r>
        <w:rPr>
          <w:rFonts w:eastAsia="Times New Roman"/>
          <w:color w:val="111111"/>
          <w:sz w:val="28"/>
          <w:szCs w:val="28"/>
        </w:rPr>
        <w:t xml:space="preserve"> работе опорные схемы, мы учим детей добывать информацию,</w:t>
      </w:r>
    </w:p>
    <w:p w:rsidR="005E7F3B" w:rsidRDefault="005E7F3B">
      <w:pPr>
        <w:spacing w:line="50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проводить исследования, делать сравнения, составлять чёткий внутренний план ум-</w:t>
      </w:r>
    </w:p>
    <w:p w:rsidR="005E7F3B" w:rsidRDefault="005E7F3B">
      <w:pPr>
        <w:spacing w:line="46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ственных действий, речевого высказывания; формулировать и высказывать суждения,</w:t>
      </w:r>
    </w:p>
    <w:p w:rsidR="005E7F3B" w:rsidRDefault="005E7F3B">
      <w:pPr>
        <w:spacing w:line="50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делать умозаключения, не боясь этог</w:t>
      </w:r>
      <w:r>
        <w:rPr>
          <w:rFonts w:eastAsia="Times New Roman"/>
          <w:color w:val="111111"/>
          <w:sz w:val="28"/>
          <w:szCs w:val="28"/>
        </w:rPr>
        <w:t>о. Анализируя материал и графически его обозна-</w:t>
      </w:r>
    </w:p>
    <w:p w:rsidR="005E7F3B" w:rsidRDefault="005E7F3B">
      <w:pPr>
        <w:spacing w:line="46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чая, ребёнок </w:t>
      </w:r>
      <w:r>
        <w:rPr>
          <w:rFonts w:eastAsia="Times New Roman"/>
          <w:i/>
          <w:iCs/>
          <w:color w:val="111111"/>
          <w:sz w:val="28"/>
          <w:szCs w:val="28"/>
        </w:rPr>
        <w:t>(под руководством взрослых)</w:t>
      </w:r>
      <w:r>
        <w:rPr>
          <w:rFonts w:eastAsia="Times New Roman"/>
          <w:color w:val="111111"/>
          <w:sz w:val="28"/>
          <w:szCs w:val="28"/>
        </w:rPr>
        <w:t xml:space="preserve"> учится самостоятельности, усидчивости,</w:t>
      </w:r>
    </w:p>
    <w:p w:rsidR="005E7F3B" w:rsidRDefault="005E7F3B">
      <w:pPr>
        <w:spacing w:line="50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зрительно воспринимает план своих действий. У него повышается чувство заинтере-</w:t>
      </w:r>
    </w:p>
    <w:p w:rsidR="005E7F3B" w:rsidRDefault="005E7F3B">
      <w:pPr>
        <w:spacing w:line="50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сованности и ответственности, появляется удов</w:t>
      </w:r>
      <w:r>
        <w:rPr>
          <w:rFonts w:eastAsia="Times New Roman"/>
          <w:color w:val="111111"/>
          <w:sz w:val="28"/>
          <w:szCs w:val="28"/>
        </w:rPr>
        <w:t>летворённость результатами своего</w:t>
      </w:r>
    </w:p>
    <w:p w:rsidR="005E7F3B" w:rsidRDefault="005E7F3B">
      <w:pPr>
        <w:spacing w:line="46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труда, совершенствуются такие психические </w:t>
      </w:r>
      <w:r>
        <w:rPr>
          <w:rFonts w:eastAsia="Times New Roman"/>
          <w:b/>
          <w:bCs/>
          <w:color w:val="111111"/>
          <w:sz w:val="28"/>
          <w:szCs w:val="28"/>
        </w:rPr>
        <w:t>процессы</w:t>
      </w:r>
      <w:r>
        <w:rPr>
          <w:rFonts w:eastAsia="Times New Roman"/>
          <w:color w:val="111111"/>
          <w:sz w:val="28"/>
          <w:szCs w:val="28"/>
        </w:rPr>
        <w:t>, как память, внима-</w:t>
      </w:r>
    </w:p>
    <w:p w:rsidR="005E7F3B" w:rsidRDefault="005E7F3B">
      <w:pPr>
        <w:spacing w:line="50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ние, </w:t>
      </w:r>
      <w:r>
        <w:rPr>
          <w:rFonts w:eastAsia="Times New Roman"/>
          <w:b/>
          <w:bCs/>
          <w:color w:val="111111"/>
          <w:sz w:val="28"/>
          <w:szCs w:val="28"/>
        </w:rPr>
        <w:t>воображение</w:t>
      </w:r>
      <w:r>
        <w:rPr>
          <w:rFonts w:eastAsia="Times New Roman"/>
          <w:color w:val="111111"/>
          <w:sz w:val="28"/>
          <w:szCs w:val="28"/>
        </w:rPr>
        <w:t>, мышление, речь, что положительно сказывается на результативно-</w:t>
      </w:r>
    </w:p>
    <w:p w:rsidR="005E7F3B" w:rsidRDefault="005E7F3B">
      <w:pPr>
        <w:spacing w:line="46" w:lineRule="exact"/>
        <w:rPr>
          <w:sz w:val="20"/>
          <w:szCs w:val="20"/>
        </w:rPr>
      </w:pPr>
    </w:p>
    <w:p w:rsidR="005E7F3B" w:rsidRDefault="00F10C1F">
      <w:pPr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сти педагогической работы.</w:t>
      </w:r>
    </w:p>
    <w:p w:rsidR="005E7F3B" w:rsidRDefault="005E7F3B">
      <w:pPr>
        <w:spacing w:line="65" w:lineRule="exact"/>
        <w:rPr>
          <w:sz w:val="20"/>
          <w:szCs w:val="20"/>
        </w:rPr>
      </w:pPr>
    </w:p>
    <w:p w:rsidR="005E7F3B" w:rsidRDefault="00F10C1F">
      <w:pPr>
        <w:spacing w:line="284" w:lineRule="auto"/>
        <w:ind w:right="20" w:firstLine="361"/>
        <w:rPr>
          <w:sz w:val="20"/>
          <w:szCs w:val="20"/>
        </w:rPr>
      </w:pPr>
      <w:r>
        <w:rPr>
          <w:rFonts w:eastAsia="Times New Roman"/>
          <w:color w:val="111111"/>
          <w:sz w:val="27"/>
          <w:szCs w:val="27"/>
        </w:rPr>
        <w:t>Однако важно помнить,</w:t>
      </w:r>
      <w:r>
        <w:rPr>
          <w:rFonts w:eastAsia="Times New Roman"/>
          <w:color w:val="111111"/>
          <w:sz w:val="27"/>
          <w:szCs w:val="27"/>
        </w:rPr>
        <w:t xml:space="preserve"> что работа с опорными схемами, символами – это лишь не-большая часть работы с детьми, она не заменит непосредственного общения педагога с ребёнком. Всегда главным есть и остаётся живое общение, мимика, жесты, эмоции.</w:t>
      </w:r>
    </w:p>
    <w:sectPr w:rsidR="005E7F3B">
      <w:pgSz w:w="11900" w:h="16836"/>
      <w:pgMar w:top="710" w:right="768" w:bottom="1440" w:left="720" w:header="0" w:footer="0" w:gutter="0"/>
      <w:cols w:space="720" w:equalWidth="0">
        <w:col w:w="10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3B"/>
    <w:rsid w:val="005E7F3B"/>
    <w:rsid w:val="00F1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2020-04-16T18:24:00Z</dcterms:created>
  <dcterms:modified xsi:type="dcterms:W3CDTF">2020-04-16T16:24:00Z</dcterms:modified>
</cp:coreProperties>
</file>