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6" w:rsidRDefault="00707506" w:rsidP="00707506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Действия при обнаружении взрывного устройства </w:t>
      </w:r>
      <w:r>
        <w:rPr>
          <w:rFonts w:ascii="Georgia" w:hAnsi="Georgia" w:cs="Tahoma"/>
          <w:b/>
          <w:bCs/>
          <w:color w:val="000080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в почтовом отправлении</w:t>
      </w:r>
    </w:p>
    <w:p w:rsidR="00707506" w:rsidRDefault="00707506" w:rsidP="0070750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Основные признаки: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толщина письма от 3-х мм и выше, при этом в конверте (пакете, бандероли) есть отдельные утолщения;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смещение центра тяжести письма к одной из его сторон;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наличие в конверте перемещающихся предметов либо порошка;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наличие во вложении металлических либо пластмассовых предметов;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наличие на конверте масляных пятен, проколов, металлических кнопок, полосок и т.д.;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наличие необычного запаха (миндаля, жжёной пластмассы и др.);</w:t>
      </w:r>
    </w:p>
    <w:p w:rsidR="00707506" w:rsidRDefault="00707506" w:rsidP="0070750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«тиканье» в бандеролях и посылках.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Всё это позволяет предполагать наличие в отправлении взрывной начинки.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3"/>
          <w:rFonts w:ascii="Georgia" w:hAnsi="Georgia" w:cs="Tahoma"/>
          <w:color w:val="000080"/>
          <w:bdr w:val="none" w:sz="0" w:space="0" w:color="auto" w:frame="1"/>
        </w:rPr>
      </w:pP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К числу вспомогательных признаков следует отнести:</w:t>
      </w:r>
    </w:p>
    <w:p w:rsidR="00707506" w:rsidRDefault="00707506" w:rsidP="0070750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особо тщательную заделку письма, бандероли, посылки, в том числе скотчем;</w:t>
      </w:r>
    </w:p>
    <w:p w:rsidR="00707506" w:rsidRDefault="00707506" w:rsidP="0070750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наличие подписей «лично в руки», «вскрыть только лично», «вручить лично», «секретно», «только вам» и т.п.;</w:t>
      </w:r>
    </w:p>
    <w:p w:rsidR="00707506" w:rsidRDefault="00707506" w:rsidP="0070750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отсутствие обратного адреса, фамилии, неразборчивое их написание, вымышленный адрес;</w:t>
      </w:r>
    </w:p>
    <w:p w:rsidR="00707506" w:rsidRPr="00707506" w:rsidRDefault="00707506" w:rsidP="0070750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нестандартная упаковка.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07506" w:rsidRDefault="00707506" w:rsidP="00707506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Порядок действий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3. По прибытии специалистов по обнаружению ВУ действовать в соответствии с их указаниями.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707506" w:rsidRDefault="00707506" w:rsidP="00707506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Правила поведения при обнаружении ВУ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Не допускать заливание водой, засыпку грунтом, покрытие плотными тканями подозрительного предмета.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 xml:space="preserve">Не пользоваться </w:t>
      </w:r>
      <w:proofErr w:type="spellStart"/>
      <w:r>
        <w:rPr>
          <w:rFonts w:ascii="Georgia" w:hAnsi="Georgia" w:cs="Tahoma"/>
          <w:color w:val="000080"/>
          <w:bdr w:val="none" w:sz="0" w:space="0" w:color="auto" w:frame="1"/>
        </w:rPr>
        <w:t>электро</w:t>
      </w:r>
      <w:proofErr w:type="spellEnd"/>
      <w:r>
        <w:rPr>
          <w:rFonts w:ascii="Georgia" w:hAnsi="Georgia" w:cs="Tahoma"/>
          <w:color w:val="000080"/>
          <w:bdr w:val="none" w:sz="0" w:space="0" w:color="auto" w:frame="1"/>
        </w:rPr>
        <w:t>-, радиоаппаратурой, переговорными устройствами, рацией вблизи подозрительного предмета.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Не оказывать теплового, звукового, светового, механического воздействия на взрывоопасный предмет.</w:t>
      </w:r>
    </w:p>
    <w:p w:rsidR="00707506" w:rsidRDefault="00707506" w:rsidP="00707506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Не прикасаться к взрывоопасному предмету, находясь в одежде из синтетических волокон.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4A2"/>
    <w:multiLevelType w:val="hybridMultilevel"/>
    <w:tmpl w:val="E21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6773"/>
    <w:multiLevelType w:val="hybridMultilevel"/>
    <w:tmpl w:val="EAF6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7506"/>
    <w:rsid w:val="000357CD"/>
    <w:rsid w:val="002F5CDB"/>
    <w:rsid w:val="00707506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0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7506"/>
    <w:rPr>
      <w:b/>
      <w:bCs/>
    </w:rPr>
  </w:style>
  <w:style w:type="paragraph" w:customStyle="1" w:styleId="rtejustify">
    <w:name w:val="rtejustify"/>
    <w:basedOn w:val="a"/>
    <w:rsid w:val="0070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2021-06-01T10:00:00Z</dcterms:created>
  <dcterms:modified xsi:type="dcterms:W3CDTF">2021-06-01T10:02:00Z</dcterms:modified>
</cp:coreProperties>
</file>